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B279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ΠΑΡΑΡΤΗΜΑ 2</w:t>
      </w:r>
    </w:p>
    <w:tbl>
      <w:tblPr>
        <w:tblStyle w:val="5"/>
        <w:tblW w:w="99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2696"/>
        <w:gridCol w:w="3357"/>
      </w:tblGrid>
      <w:tr w14:paraId="16EA63CB">
        <w:tc>
          <w:tcPr>
            <w:tcW w:w="9923" w:type="dxa"/>
            <w:gridSpan w:val="3"/>
          </w:tcPr>
          <w:p w14:paraId="7D4F670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16EA63C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ΣΧΕΔΙΟ ΑΠΟΦΑΣΗΣ ΥΛΟΠΟΙΗΣΗΣ ΥΠΟΕΡΓΟΥ ΜΕ ΙΔΙΑ ΜΕΣΑ</w:t>
            </w:r>
          </w:p>
          <w:p w14:paraId="16EA63C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0" w:type="dxa"/>
          </w:tcPr>
          <w:p w14:paraId="16EA63CC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&lt;Φορέας Υλοποίησης/ Όργανο Διοίκησης&gt;</w:t>
            </w:r>
          </w:p>
          <w:p w14:paraId="16EA63C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………………………… </w:t>
            </w:r>
          </w:p>
          <w:p w14:paraId="16EA63CE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Ταχ. Δ/νση:</w:t>
            </w:r>
          </w:p>
          <w:p w14:paraId="16EA63C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Ταχ. Κώδικας:</w:t>
            </w:r>
          </w:p>
          <w:p w14:paraId="16EA63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Πληροφορίες: </w:t>
            </w:r>
          </w:p>
          <w:p w14:paraId="16EA63D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Τηλέφωνο:</w:t>
            </w:r>
          </w:p>
          <w:p w14:paraId="16EA63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Fax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16EA63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Email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2696" w:type="dxa"/>
          </w:tcPr>
          <w:p w14:paraId="16EA63D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57" w:type="dxa"/>
          </w:tcPr>
          <w:p w14:paraId="16EA63D5">
            <w:pPr>
              <w:rPr>
                <w:rFonts w:asciiTheme="minorHAnsi" w:hAnsiTheme="minorHAnsi" w:cstheme="minorHAnsi"/>
                <w:szCs w:val="22"/>
              </w:rPr>
            </w:pPr>
          </w:p>
          <w:p w14:paraId="16EA63D6">
            <w:pPr>
              <w:rPr>
                <w:rFonts w:asciiTheme="minorHAnsi" w:hAnsiTheme="minorHAnsi" w:cstheme="minorHAnsi"/>
                <w:szCs w:val="22"/>
              </w:rPr>
            </w:pPr>
          </w:p>
          <w:p w14:paraId="16EA63D7">
            <w:pPr>
              <w:rPr>
                <w:rFonts w:asciiTheme="minorHAnsi" w:hAnsiTheme="minorHAnsi" w:cstheme="minorHAnsi"/>
                <w:szCs w:val="22"/>
              </w:rPr>
            </w:pPr>
          </w:p>
          <w:p w14:paraId="16EA63D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&lt;Τόπος&gt;, &lt;Ημερομηνία&gt;</w:t>
            </w:r>
          </w:p>
          <w:p w14:paraId="16EA63D9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Α.Π.: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16EA63DA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16EA63D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0" w:type="dxa"/>
          </w:tcPr>
          <w:p w14:paraId="16EA63D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16EA63DE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16EA63D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696" w:type="dxa"/>
          </w:tcPr>
          <w:p w14:paraId="16EA63E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57" w:type="dxa"/>
          </w:tcPr>
          <w:p w14:paraId="16EA63E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Προς:</w:t>
            </w:r>
            <w:r>
              <w:rPr>
                <w:rFonts w:asciiTheme="minorHAnsi" w:hAnsiTheme="minorHAnsi" w:cstheme="minorHAnsi"/>
                <w:szCs w:val="22"/>
              </w:rPr>
              <w:t xml:space="preserve"> Υπηρεσία Συντονισμού του Ταμείου Ανάκαμψης (ΕΥΣΤΑ)</w:t>
            </w:r>
          </w:p>
        </w:tc>
      </w:tr>
    </w:tbl>
    <w:p w14:paraId="16EA63E4">
      <w:pPr>
        <w:spacing w:line="360" w:lineRule="auto"/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6EA63E5">
      <w:pPr>
        <w:spacing w:line="360" w:lineRule="auto"/>
        <w:ind w:left="709" w:hanging="709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  <w:lang w:eastAsia="en-US"/>
        </w:rPr>
        <w:t>ΘΕΜΑ</w:t>
      </w:r>
      <w:r>
        <w:rPr>
          <w:rFonts w:asciiTheme="minorHAnsi" w:hAnsiTheme="minorHAnsi" w:cstheme="minorHAnsi"/>
          <w:b/>
          <w:szCs w:val="22"/>
          <w:u w:val="single"/>
          <w:lang w:eastAsia="en-US"/>
        </w:rPr>
        <w:t>:</w:t>
      </w:r>
      <w:r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Cs w:val="22"/>
        </w:rPr>
        <w:t>Απόφαση υλοποίησης με ίδια μέσα του υποέργου (Α/Α) «</w:t>
      </w:r>
      <w:r>
        <w:rPr>
          <w:rFonts w:asciiTheme="minorHAnsi" w:hAnsiTheme="minorHAnsi" w:cstheme="minorHAnsi"/>
          <w:b/>
          <w:i/>
          <w:iCs/>
          <w:szCs w:val="22"/>
        </w:rPr>
        <w:t>τίτλος υποέργου</w:t>
      </w:r>
      <w:r>
        <w:rPr>
          <w:rFonts w:asciiTheme="minorHAnsi" w:hAnsiTheme="minorHAnsi" w:cstheme="minorHAnsi"/>
          <w:b/>
          <w:szCs w:val="22"/>
        </w:rPr>
        <w:t>» του Έργου «</w:t>
      </w:r>
      <w:r>
        <w:rPr>
          <w:rFonts w:asciiTheme="minorHAnsi" w:hAnsiTheme="minorHAnsi" w:cstheme="minorHAnsi"/>
          <w:b/>
          <w:i/>
          <w:iCs/>
          <w:szCs w:val="22"/>
        </w:rPr>
        <w:t>τίτλος έργου</w:t>
      </w:r>
      <w:r>
        <w:rPr>
          <w:rFonts w:asciiTheme="minorHAnsi" w:hAnsiTheme="minorHAnsi" w:cstheme="minorHAnsi"/>
          <w:b/>
          <w:szCs w:val="22"/>
        </w:rPr>
        <w:t>»  με κωδικό ΟΠΣ ΤΑ ………….</w:t>
      </w:r>
    </w:p>
    <w:p w14:paraId="16EA63E6">
      <w:pPr>
        <w:spacing w:line="360" w:lineRule="auto"/>
        <w:jc w:val="center"/>
        <w:outlineLvl w:val="0"/>
        <w:rPr>
          <w:rFonts w:asciiTheme="minorHAnsi" w:hAnsiTheme="minorHAnsi" w:cstheme="minorHAnsi"/>
          <w:b/>
          <w:szCs w:val="22"/>
          <w:lang w:eastAsia="en-US"/>
        </w:rPr>
      </w:pPr>
      <w:r>
        <w:rPr>
          <w:rFonts w:asciiTheme="minorHAnsi" w:hAnsiTheme="minorHAnsi" w:cstheme="minorHAnsi"/>
          <w:b/>
          <w:szCs w:val="22"/>
          <w:lang w:eastAsia="en-US"/>
        </w:rPr>
        <w:t xml:space="preserve">ΑΠΟΦΑΣΗ </w:t>
      </w:r>
    </w:p>
    <w:p w14:paraId="16EA63E7">
      <w:pPr>
        <w:spacing w:line="360" w:lineRule="auto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Έχοντας υπόψη:</w:t>
      </w:r>
    </w:p>
    <w:p w14:paraId="1E89F50C">
      <w:pPr>
        <w:numPr>
          <w:ilvl w:val="0"/>
          <w:numId w:val="1"/>
        </w:numPr>
        <w:tabs>
          <w:tab w:val="left" w:pos="2880"/>
        </w:tabs>
        <w:spacing w:before="0" w:after="120"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Τις κατά περίπτωση διατάξεις που διέπουν τον Φορέα Υλοποίησης,</w:t>
      </w:r>
    </w:p>
    <w:p w14:paraId="3C75AF56">
      <w:pPr>
        <w:numPr>
          <w:ilvl w:val="0"/>
          <w:numId w:val="1"/>
        </w:numPr>
        <w:tabs>
          <w:tab w:val="left" w:pos="2880"/>
        </w:tabs>
        <w:spacing w:before="0" w:after="120"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Την υπ’ αριθμ. 119126 ΕΞ 2021 Υπουργική Απόφαση (ΦΕΚ 4498/Β/29.09.2021) «Σύστημα διαχείρισης και ελέγχου των Δράσεων και των Έργων του Ταμείου Ανάκαμψης και Ανθεκτικότητας»</w:t>
      </w:r>
    </w:p>
    <w:p w14:paraId="61510300">
      <w:pPr>
        <w:numPr>
          <w:ilvl w:val="0"/>
          <w:numId w:val="1"/>
        </w:numPr>
        <w:tabs>
          <w:tab w:val="left" w:pos="2880"/>
        </w:tabs>
        <w:spacing w:before="0" w:after="120"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Τη με αριθμ. 75560 ΕΞ 2023 Απόφαση Ένταξης του έργου με τίτλο «</w:t>
      </w:r>
      <w:r>
        <w:rPr>
          <w:rFonts w:asciiTheme="minorHAnsi" w:hAnsiTheme="minorHAnsi" w:cstheme="minorHAnsi"/>
          <w:szCs w:val="22"/>
          <w:lang w:val="en-US"/>
        </w:rPr>
        <w:t>Sub</w:t>
      </w:r>
      <w:r>
        <w:rPr>
          <w:rFonts w:asciiTheme="minorHAnsi" w:hAnsiTheme="minorHAnsi" w:cstheme="minorHAnsi"/>
          <w:szCs w:val="22"/>
        </w:rPr>
        <w:t>.2.2 Πιλοτικές Δράσεις Πολιτιστικής Συνταγογράφησης» και κωδικό ΟΠΣ ΤΑ 5203080</w:t>
      </w:r>
      <w:r>
        <w:rPr>
          <w:rFonts w:asciiTheme="minorHAnsi" w:hAnsiTheme="minorHAnsi" w:cstheme="minorHAnsi"/>
          <w:i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στο Ταμείο Ανάκαμψης και Ανθεκτικότητα, </w:t>
      </w:r>
    </w:p>
    <w:p w14:paraId="3271C80E">
      <w:pPr>
        <w:numPr>
          <w:ilvl w:val="0"/>
          <w:numId w:val="1"/>
        </w:numPr>
        <w:tabs>
          <w:tab w:val="left" w:pos="2880"/>
        </w:tabs>
        <w:spacing w:before="0" w:after="120" w:line="360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>Την υπ΄ αριθ. 30260</w:t>
      </w:r>
      <w:r>
        <w:rPr>
          <w:rFonts w:hint="default" w:ascii="Calibri" w:hAnsi="Calibri" w:cs="Calibri"/>
          <w:sz w:val="22"/>
          <w:szCs w:val="22"/>
          <w:highlight w:val="none"/>
        </w:rPr>
        <w:t>/</w:t>
      </w: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>23</w:t>
      </w:r>
      <w:r>
        <w:rPr>
          <w:rFonts w:hint="default" w:ascii="Calibri" w:hAnsi="Calibri" w:cs="Calibri"/>
          <w:sz w:val="22"/>
          <w:szCs w:val="22"/>
          <w:highlight w:val="none"/>
        </w:rPr>
        <w:t>.0</w:t>
      </w: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>2</w:t>
      </w:r>
      <w:r>
        <w:rPr>
          <w:rFonts w:hint="default" w:ascii="Calibri" w:hAnsi="Calibri" w:cs="Calibri"/>
          <w:sz w:val="22"/>
          <w:szCs w:val="22"/>
          <w:highlight w:val="none"/>
        </w:rPr>
        <w:t>.202</w:t>
      </w: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>4</w:t>
      </w:r>
      <w:r>
        <w:rPr>
          <w:rFonts w:hint="default" w:ascii="Calibri" w:hAnsi="Calibri" w:cs="Calibri"/>
          <w:sz w:val="22"/>
          <w:szCs w:val="22"/>
          <w:highlight w:val="none"/>
        </w:rPr>
        <w:t xml:space="preserve"> (ΑΔΑ:</w:t>
      </w: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>61Υ4Η-ΧΟΡ</w:t>
      </w:r>
      <w:r>
        <w:rPr>
          <w:rFonts w:hint="default" w:ascii="Calibri" w:hAnsi="Calibri" w:cs="Calibri"/>
          <w:sz w:val="22"/>
          <w:szCs w:val="22"/>
          <w:highlight w:val="none"/>
        </w:rPr>
        <w:t>)</w:t>
      </w:r>
      <w:r>
        <w:rPr>
          <w:rFonts w:hint="default" w:ascii="Calibri" w:hAnsi="Calibri" w:cs="Calibri"/>
          <w:sz w:val="22"/>
          <w:szCs w:val="22"/>
          <w:highlight w:val="none"/>
          <w:lang w:val="el-GR"/>
        </w:rPr>
        <w:t xml:space="preserve"> Τροποποίηση της </w:t>
      </w:r>
      <w:r>
        <w:rPr>
          <w:rFonts w:hint="default" w:ascii="Calibri" w:hAnsi="Calibri" w:cs="Calibri"/>
          <w:sz w:val="22"/>
          <w:szCs w:val="22"/>
          <w:highlight w:val="none"/>
        </w:rPr>
        <w:t>Απόφαση Ένταξης του Έργου με τίτλο: «Sub.2.2 Πιλοτικές Δράσεις Πολιτιστικής Συνταγογράφησης» (κωδικός ΟΠΣ ΤΑ 5203080) στο Ταμείο Ανάκαμψης και Ανθεκτικότητας, η οποία συνοδεύεται από το εγκεκριμένο Τεχνικό Δελτίο Έργου</w:t>
      </w:r>
    </w:p>
    <w:p w14:paraId="16EA63EB">
      <w:pPr>
        <w:numPr>
          <w:ilvl w:val="0"/>
          <w:numId w:val="1"/>
        </w:numPr>
        <w:suppressAutoHyphens/>
        <w:spacing w:before="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Τη με αριθμ. ………………… σχετική Απόφαση του αρμόδιου Συλλογικού Οργάνου (όπου απαιτείται),</w:t>
      </w:r>
    </w:p>
    <w:p w14:paraId="16EA63EC">
      <w:pPr>
        <w:spacing w:after="120" w:line="360" w:lineRule="auto"/>
        <w:jc w:val="center"/>
        <w:outlineLvl w:val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Αποφασίζουμε </w:t>
      </w:r>
    </w:p>
    <w:p w14:paraId="2B42EC9B">
      <w:pPr>
        <w:pStyle w:val="19"/>
        <w:spacing w:line="360" w:lineRule="auto"/>
        <w:ind w:left="0"/>
        <w:jc w:val="both"/>
        <w:rPr>
          <w:rFonts w:asciiTheme="minorHAnsi" w:hAnsiTheme="minorHAnsi" w:cstheme="minorHAnsi"/>
          <w:b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την υλοποίηση με ίδια μέσα του </w:t>
      </w:r>
      <w:r>
        <w:rPr>
          <w:rFonts w:asciiTheme="minorHAnsi" w:hAnsiTheme="minorHAnsi" w:cstheme="minorHAnsi"/>
          <w:b/>
          <w:sz w:val="22"/>
          <w:szCs w:val="22"/>
        </w:rPr>
        <w:t>Υποέργου (Α/Α) «</w:t>
      </w:r>
      <w:r>
        <w:rPr>
          <w:rFonts w:asciiTheme="minorHAnsi" w:hAnsiTheme="minorHAnsi" w:cstheme="minorHAnsi"/>
          <w:sz w:val="22"/>
          <w:szCs w:val="22"/>
        </w:rPr>
        <w:t>τίτλος Υποέργου»</w:t>
      </w:r>
      <w:r>
        <w:rPr>
          <w:rFonts w:asciiTheme="minorHAnsi" w:hAnsiTheme="minorHAnsi" w:cstheme="minorHAnsi"/>
          <w:b/>
          <w:sz w:val="22"/>
          <w:szCs w:val="22"/>
        </w:rPr>
        <w:t xml:space="preserve"> του Έργου </w:t>
      </w:r>
      <w:r>
        <w:rPr>
          <w:rFonts w:asciiTheme="minorHAnsi" w:hAnsiTheme="minorHAnsi" w:cstheme="minorHAnsi"/>
          <w:sz w:val="22"/>
          <w:szCs w:val="22"/>
        </w:rPr>
        <w:t>«τίτλος Έργου»</w:t>
      </w:r>
      <w:r>
        <w:rPr>
          <w:rFonts w:asciiTheme="minorHAnsi" w:hAnsiTheme="minorHAnsi" w:cstheme="minorHAnsi"/>
          <w:b/>
          <w:sz w:val="22"/>
          <w:szCs w:val="22"/>
        </w:rPr>
        <w:t xml:space="preserve"> με κωδικό …………………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από τ… ……………………… (Φορέας/ Υπηρεσία), </w:t>
      </w:r>
      <w:r>
        <w:rPr>
          <w:rFonts w:asciiTheme="minorHAnsi" w:hAnsiTheme="minorHAnsi" w:cstheme="minorHAnsi"/>
          <w:sz w:val="22"/>
          <w:szCs w:val="22"/>
          <w:lang w:eastAsia="en-US"/>
        </w:rPr>
        <w:t>ως ακολούθως:</w:t>
      </w:r>
      <w:bookmarkStart w:id="1" w:name="_GoBack"/>
      <w:bookmarkEnd w:id="1"/>
    </w:p>
    <w:p w14:paraId="16EA63F0">
      <w:pPr>
        <w:pStyle w:val="19"/>
        <w:spacing w:line="360" w:lineRule="auto"/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Α. ΦΥΣΙΚΟ ΑΝΤΙΚΕΙΜΕΝΟ ΤΟΥ ΥΠΟΕΡΓΟΥ – ΠΡΟΓΡΑΜΜΑΤΙΣΜΟΣ ΥΛΟΠΟΙΗΣΗΣ </w:t>
      </w:r>
    </w:p>
    <w:p w14:paraId="16EA63F1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[</w:t>
      </w:r>
      <w:r>
        <w:rPr>
          <w:rFonts w:asciiTheme="minorHAnsi" w:hAnsiTheme="minorHAnsi" w:cstheme="minorHAnsi"/>
          <w:i/>
          <w:iCs/>
          <w:szCs w:val="22"/>
        </w:rPr>
        <w:t>Περιγραφή του φυσικού αντικειμένου κάθε διακριτής ενότητας (Πακέτου) Εργασίας (ΠΕ) και των επί μέρους ενεργειών (όπου απαιτείται), των στόχων και του επιδιωκόμενου αποτελέσματος σε μετρήσιμες ποσότητες/εκροές, καθώς και των παραδοτέων.</w:t>
      </w:r>
      <w:r>
        <w:rPr>
          <w:rFonts w:asciiTheme="minorHAnsi" w:hAnsiTheme="minorHAnsi" w:cstheme="minorHAnsi"/>
          <w:szCs w:val="22"/>
        </w:rPr>
        <w:t>]</w:t>
      </w:r>
    </w:p>
    <w:p w14:paraId="16EA63F3">
      <w:pPr>
        <w:spacing w:line="276" w:lineRule="auto"/>
        <w:ind w:left="3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Αναλυτική Περιγραφή Παραδοτέων Υποέργου</w:t>
      </w:r>
    </w:p>
    <w:tbl>
      <w:tblPr>
        <w:tblStyle w:val="15"/>
        <w:tblW w:w="491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6"/>
      </w:tblGrid>
      <w:tr w14:paraId="16EA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</w:tcPr>
          <w:p w14:paraId="16EA63F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Παραδοτέα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16EA63F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Π1: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>……….………...</w:t>
            </w:r>
          </w:p>
          <w:p w14:paraId="16EA63F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Π2: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>………………….</w:t>
            </w:r>
          </w:p>
          <w:p w14:paraId="16EA63F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Π3: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>
              <w:rPr>
                <w:rFonts w:asciiTheme="minorHAnsi" w:hAnsiTheme="minorHAnsi" w:cstheme="minorHAnsi"/>
                <w:szCs w:val="22"/>
              </w:rPr>
              <w:t>……….………...</w:t>
            </w:r>
          </w:p>
          <w:p w14:paraId="16EA63F9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……………………………..</w:t>
            </w:r>
          </w:p>
        </w:tc>
      </w:tr>
    </w:tbl>
    <w:p w14:paraId="16EA63FB">
      <w:pPr>
        <w:rPr>
          <w:rFonts w:asciiTheme="minorHAnsi" w:hAnsiTheme="minorHAnsi" w:cstheme="minorHAnsi"/>
          <w:szCs w:val="22"/>
        </w:rPr>
      </w:pP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2126"/>
        <w:gridCol w:w="2268"/>
        <w:gridCol w:w="2122"/>
      </w:tblGrid>
      <w:tr w14:paraId="16EA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0" w:type="dxa"/>
            <w:shd w:val="clear" w:color="auto" w:fill="auto"/>
          </w:tcPr>
          <w:p w14:paraId="16EA63FC">
            <w:pPr>
              <w:pStyle w:val="19"/>
              <w:spacing w:before="12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ΠΑΡΑΔΟΤΕΑ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A63FD">
            <w:pPr>
              <w:pStyle w:val="19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ΗΜΕΡ/ΝΙΑ ΕΝΑΡΞΗΣ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A63FE">
            <w:pPr>
              <w:pStyle w:val="19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ΗΜΕΡ/ΝΙΑ ΛΗΞΗΣ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A63FF">
            <w:pPr>
              <w:pStyle w:val="19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ΑΝΘΡ/ΜΗΝΕΣ</w:t>
            </w:r>
            <w:r>
              <w:rPr>
                <w:rStyle w:val="11"/>
                <w:rFonts w:asciiTheme="minorHAnsi" w:hAnsiTheme="minorHAnsi" w:cstheme="minorHAnsi"/>
                <w:sz w:val="22"/>
                <w:szCs w:val="22"/>
              </w:rPr>
              <w:footnoteReference w:id="0"/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6EA6400">
            <w:pPr>
              <w:pStyle w:val="19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ΣΥΝΟΛΙΚΗ ΔΗΜΟΣΙΑ ΔΑΠΑΝΗ</w:t>
            </w:r>
          </w:p>
        </w:tc>
      </w:tr>
      <w:tr w14:paraId="16EA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6EA6402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Π1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A6403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EA6404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A6405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16EA6406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16EA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6EA6408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Π2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A6409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EA640A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A640B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16EA640C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16EA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6EA640E">
            <w:pPr>
              <w:pStyle w:val="19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A640F">
            <w:pPr>
              <w:pStyle w:val="19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A6410">
            <w:pPr>
              <w:pStyle w:val="19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A6411">
            <w:pPr>
              <w:pStyle w:val="19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16EA6412">
            <w:pPr>
              <w:pStyle w:val="19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16EA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6EA6414">
            <w:pPr>
              <w:pStyle w:val="19"/>
              <w:spacing w:before="12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ΣΥΝΟΛΑ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A6415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A6416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16EA6417">
            <w:pPr>
              <w:pStyle w:val="19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</w:tbl>
    <w:p w14:paraId="16EA641A">
      <w:pPr>
        <w:pStyle w:val="19"/>
        <w:keepNext/>
        <w:spacing w:before="36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Β. ΠΡΟΫΠΟΛΟΓΙΣΜΟΣ </w:t>
      </w:r>
    </w:p>
    <w:p w14:paraId="16EA641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Ο συνολικός Προϋπολογισμός του Υποέργου ανέρχεται σε … ……… € και θα χρηματοδοτηθεί από (όπως προβλέπεται στην Απόφαση Ένταξης). Ο αναλυτικός Π/Υ και η τεκμηρίωση του κόστους των επί μέρους κατηγοριών δαπανών (ανθρώπινων πόρων, υλικών μέσων, προμηθειών/υπηρεσιών, έμμεσων δαπανών) αποτυπώνονται στο ΠΑΡΑΡΤΗΜΑ Α – ΠΙΝΑΚΕΣ Α.1-Α.ν. </w:t>
      </w:r>
    </w:p>
    <w:p w14:paraId="16EA641F">
      <w:pPr>
        <w:pStyle w:val="19"/>
        <w:keepNext/>
        <w:spacing w:before="36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Γ. ΣΧΗΜΑ ΔΙΟΙΚΗΣΗΣ, ΠΑΡΑΚΟΛΟΥΘΗΣΗΣ ΚΑΙ ΠΑΡΑΛΑΒΗΣ  ΥΠΟΕΡΓΟΥ</w:t>
      </w:r>
    </w:p>
    <w:p w14:paraId="16EA6420">
      <w:pPr>
        <w:spacing w:line="360" w:lineRule="auto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szCs w:val="22"/>
        </w:rPr>
        <w:t>[</w:t>
      </w:r>
      <w:r>
        <w:rPr>
          <w:rFonts w:asciiTheme="minorHAnsi" w:hAnsiTheme="minorHAnsi" w:cstheme="minorHAnsi"/>
          <w:i/>
          <w:iCs/>
          <w:szCs w:val="22"/>
        </w:rPr>
        <w:t>Περιγράφονται:</w:t>
      </w:r>
    </w:p>
    <w:p w14:paraId="16EA6421">
      <w:pPr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οι διαδικασίες που έχει θεσπίσει/εφαρμόζει ο Φορέας Υλοποίησης για τη διοίκηση και διαχείριση του φυσικού και οικονομικού αντικειμένου του Υποέργου, </w:t>
      </w:r>
    </w:p>
    <w:p w14:paraId="16EA6422">
      <w:pPr>
        <w:numPr>
          <w:ilvl w:val="0"/>
          <w:numId w:val="2"/>
        </w:numPr>
        <w:spacing w:before="0" w:after="120" w:line="360" w:lineRule="auto"/>
        <w:ind w:left="788" w:hanging="357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οι αρμόδιες Υπηρεσίες/όργανα για την παρακολούθηση και πιστοποίηση/παραλαβή του φυσικού αντικειμένου, την οικονομική διαχείριση κλπ.   (μπορεί να χρησιμοποιηθεί ο ακόλουθος Πίνακας «ΟΡΓΑΝΩΤΙΚΗ ΔΟΜΗ – ΕΜΠΛΕΚΟΜΕΝΕΣ ΥΠΗΡΕΣΙΕΣ»),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Cs w:val="22"/>
        </w:rPr>
        <w:t xml:space="preserve">         </w:t>
      </w:r>
    </w:p>
    <w:tbl>
      <w:tblPr>
        <w:tblStyle w:val="5"/>
        <w:tblW w:w="4873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1550"/>
        <w:gridCol w:w="1749"/>
        <w:gridCol w:w="1769"/>
        <w:gridCol w:w="1577"/>
      </w:tblGrid>
      <w:tr w14:paraId="16EA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6EA6423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ΟΡΓΑΝΩΤΙΚΗ ΔΟΜΗ – ΕΜΠΛΕΚΟΜΕΝΕΣ ΥΠΗΡΕΣΙΕΣ </w:t>
            </w:r>
          </w:p>
          <w:p w14:paraId="16EA6424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</w:rPr>
              <w:t>για υλοποίηση με Ίδια Μέσα</w:t>
            </w:r>
          </w:p>
        </w:tc>
      </w:tr>
      <w:tr w14:paraId="16EA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34" w:type="pct"/>
            <w:vMerge w:val="restart"/>
            <w:shd w:val="clear" w:color="auto" w:fill="auto"/>
            <w:vAlign w:val="center"/>
          </w:tcPr>
          <w:p w14:paraId="16EA6426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ΦΑΣΕΙΣ ΥΠΟΕΡΓΟΥ</w:t>
            </w:r>
          </w:p>
        </w:tc>
        <w:tc>
          <w:tcPr>
            <w:tcW w:w="1671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6EA6427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 xml:space="preserve">ΑΡΜΟΔΙΟΤΗΤΑ </w:t>
            </w:r>
          </w:p>
        </w:tc>
        <w:tc>
          <w:tcPr>
            <w:tcW w:w="1695" w:type="pct"/>
            <w:gridSpan w:val="2"/>
            <w:shd w:val="clear" w:color="auto" w:fill="auto"/>
            <w:vAlign w:val="center"/>
          </w:tcPr>
          <w:p w14:paraId="16EA6428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ΠΡΟΪΣΤΑΜΕΝΟΣ</w:t>
            </w:r>
          </w:p>
        </w:tc>
      </w:tr>
      <w:tr w14:paraId="16EA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34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6EA642A">
            <w:pPr>
              <w:pBdr>
                <w:top w:val="single" w:color="4F81BD" w:sz="24" w:space="0"/>
                <w:left w:val="single" w:color="4F81BD" w:sz="24" w:space="0"/>
                <w:bottom w:val="single" w:color="4F81BD" w:sz="24" w:space="0"/>
                <w:right w:val="single" w:color="4F81BD" w:sz="24" w:space="0"/>
              </w:pBdr>
              <w:shd w:val="clear" w:color="auto" w:fill="4F81BD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2B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Τμήμα/ Μονάδα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EA642C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Θεσμικό Πλαίσιο</w:t>
            </w:r>
            <w:r>
              <w:rPr>
                <w:rStyle w:val="11"/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footnoteReference w:id="1"/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6EA642D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ΟΝ/ΕΠΩΝΥΜΟ</w:t>
            </w:r>
          </w:p>
        </w:tc>
        <w:tc>
          <w:tcPr>
            <w:tcW w:w="798" w:type="pct"/>
            <w:shd w:val="clear" w:color="auto" w:fill="auto"/>
          </w:tcPr>
          <w:p w14:paraId="16EA642E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  <w:lang w:eastAsia="en-US"/>
              </w:rPr>
              <w:t>ΑΡΙΘ. ΑΠΟΦ. ΟΡΙΣΜΟΥ</w:t>
            </w:r>
          </w:p>
        </w:tc>
      </w:tr>
      <w:tr w14:paraId="16EA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30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Απόφαση υλοποίησης Υποέργου</w:t>
            </w:r>
          </w:p>
        </w:tc>
        <w:tc>
          <w:tcPr>
            <w:tcW w:w="78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EA6431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EA6432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3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34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  <w:tr w14:paraId="16EA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36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Πρόσληψη νέου προσωπικού για το Υποέργο (εάν απαιτείται )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EA6437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16EA6438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39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3A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  <w:tr w14:paraId="16EA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3C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Παρακολούθηση της Υλοποίησης και Ολοκλήρωσης του Υποέργου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EA643D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16EA643E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3F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40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  <w:tr w14:paraId="16EA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42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Οικονομική Διαχείριση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EA6443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16EA6444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45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46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  <w:tr w14:paraId="16EA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48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Νομική Υποστήριξη (προαιρετικά)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EA6449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16EA644A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4B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4C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  <w:tr w14:paraId="16EA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4" w:type="pct"/>
            <w:shd w:val="clear" w:color="auto" w:fill="auto"/>
            <w:vAlign w:val="center"/>
          </w:tcPr>
          <w:p w14:paraId="16EA644E">
            <w:pP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Λοιπά…….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6EA644F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16EA6450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6EA6451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16EA6452">
            <w:pPr>
              <w:spacing w:line="480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</w:pPr>
          </w:p>
        </w:tc>
      </w:tr>
    </w:tbl>
    <w:p w14:paraId="16EA6454">
      <w:pPr>
        <w:numPr>
          <w:ilvl w:val="0"/>
          <w:numId w:val="2"/>
        </w:numPr>
        <w:spacing w:before="240" w:line="360" w:lineRule="auto"/>
        <w:ind w:left="788" w:hanging="357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το σχήμα Διοίκησης του Υποέργου, </w:t>
      </w:r>
    </w:p>
    <w:p w14:paraId="16EA6455">
      <w:pPr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ορισμός και σύντομο βιογραφικό σημείωμα Υπευθύνου Υποέργου, </w:t>
      </w:r>
    </w:p>
    <w:p w14:paraId="16EA6456">
      <w:pPr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 xml:space="preserve">οι διαδικασίες επιλογής, συγκρότησης και λειτουργίας Ομάδας (-ων) Έργου, </w:t>
      </w:r>
    </w:p>
    <w:p w14:paraId="16EA6457">
      <w:pPr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οι διαδικασίες ανάθεσης προμηθειών και υπηρεσιών και τα όρια για τη σύναψη των δημοσίων συμβάσεων.</w:t>
      </w:r>
      <w:r>
        <w:rPr>
          <w:rFonts w:asciiTheme="minorHAnsi" w:hAnsiTheme="minorHAnsi" w:cstheme="minorHAnsi"/>
          <w:szCs w:val="22"/>
        </w:rPr>
        <w:t>]</w:t>
      </w:r>
    </w:p>
    <w:p w14:paraId="16EA6459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Το απασχολούμενο στο Υποέργο προσωπικό (τακτικό/ υφιστάμενο και έκτακτο/νέο/εξωτερικοί συνεργάτες), οι ειδικότητες, τα καθήκοντα, το καθεστώς ανάθεσης/πρόσληψης, ο χρόνος απασχόλησης και το αντίστοιχο κόστος αποτυπώνονται στο  </w:t>
      </w:r>
      <w:r>
        <w:rPr>
          <w:rFonts w:asciiTheme="minorHAnsi" w:hAnsiTheme="minorHAnsi" w:cstheme="minorHAnsi"/>
          <w:b/>
          <w:szCs w:val="22"/>
        </w:rPr>
        <w:t>ΠΑΡΑΡΤΗΜΑ Α – ΠΙΝΑΚΕΣ Α.1 και Α.2.</w:t>
      </w:r>
      <w:r>
        <w:rPr>
          <w:rFonts w:asciiTheme="minorHAnsi" w:hAnsiTheme="minorHAnsi" w:cstheme="minorHAnsi"/>
          <w:szCs w:val="22"/>
        </w:rPr>
        <w:t xml:space="preserve">  </w:t>
      </w:r>
    </w:p>
    <w:p w14:paraId="16EA645B">
      <w:pPr>
        <w:pStyle w:val="19"/>
        <w:keepNext/>
        <w:spacing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EA645E">
      <w:pPr>
        <w:tabs>
          <w:tab w:val="left" w:pos="0"/>
        </w:tabs>
        <w:spacing w:line="300" w:lineRule="atLeast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Ο/Η &lt;ΝΟΜΙΜΟΣ ΤΟΥ ΦΟΡΕΑ&gt;</w:t>
      </w:r>
    </w:p>
    <w:p w14:paraId="04DB3B06">
      <w:pPr>
        <w:tabs>
          <w:tab w:val="left" w:pos="0"/>
        </w:tabs>
        <w:spacing w:line="300" w:lineRule="atLeast"/>
        <w:jc w:val="center"/>
        <w:rPr>
          <w:rFonts w:asciiTheme="minorHAnsi" w:hAnsiTheme="minorHAnsi" w:cstheme="minorHAnsi"/>
          <w:szCs w:val="22"/>
        </w:rPr>
      </w:pPr>
    </w:p>
    <w:p w14:paraId="37C9F8C3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br w:type="page"/>
      </w:r>
    </w:p>
    <w:p w14:paraId="16EA645F">
      <w:pPr>
        <w:tabs>
          <w:tab w:val="left" w:pos="969"/>
          <w:tab w:val="left" w:pos="1310"/>
        </w:tabs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ΣΥΝΗΜΜΕΝΑ</w:t>
      </w:r>
    </w:p>
    <w:p w14:paraId="16EA6460">
      <w:pPr>
        <w:pStyle w:val="16"/>
        <w:numPr>
          <w:ilvl w:val="0"/>
          <w:numId w:val="3"/>
        </w:numPr>
        <w:spacing w:before="100" w:beforeAutospacing="1"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Παράρτημα Α: ΠΡΟΫΠΟΛΟΓΙΣΜΟΣ – ΟΜΑΔΑ ΕΡΓΟΥ</w:t>
      </w:r>
    </w:p>
    <w:p w14:paraId="16EA6461">
      <w:pPr>
        <w:pStyle w:val="16"/>
        <w:numPr>
          <w:ilvl w:val="0"/>
          <w:numId w:val="3"/>
        </w:numPr>
        <w:spacing w:before="100" w:beforeAutospacing="1"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Άλλα (Αποφάσεις Ορισμού Επιτροπών Παραλαβής, Υπευθύνου κλπ.)</w:t>
      </w:r>
    </w:p>
    <w:p w14:paraId="7CE57531">
      <w:pPr>
        <w:spacing w:after="120" w:line="264" w:lineRule="auto"/>
        <w:rPr>
          <w:rFonts w:asciiTheme="minorHAnsi" w:hAnsiTheme="minorHAnsi" w:cstheme="minorHAnsi"/>
          <w:szCs w:val="22"/>
          <w:lang w:eastAsia="en-US"/>
        </w:rPr>
        <w:sectPr>
          <w:footerReference r:id="rId6" w:type="first"/>
          <w:footerReference r:id="rId5" w:type="default"/>
          <w:pgSz w:w="11907" w:h="16840"/>
          <w:pgMar w:top="720" w:right="1275" w:bottom="720" w:left="720" w:header="720" w:footer="323" w:gutter="0"/>
          <w:pgNumType w:start="1"/>
          <w:cols w:space="720" w:num="1"/>
          <w:docGrid w:linePitch="299" w:charSpace="0"/>
        </w:sectPr>
      </w:pPr>
    </w:p>
    <w:p w14:paraId="16EA6465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-5080</wp:posOffset>
                </wp:positionV>
                <wp:extent cx="9135745" cy="255270"/>
                <wp:effectExtent l="0" t="0" r="27305" b="15875"/>
                <wp:wrapSquare wrapText="bothSides"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57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EA65D1">
                            <w:pPr>
                              <w:shd w:val="clear" w:color="auto" w:fill="F3F3F3"/>
                              <w:rPr>
                                <w:rFonts w:ascii="Verdana" w:hAnsi="Verdana" w:cs="Tahoma"/>
                                <w:b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</w:rPr>
                              <w:t xml:space="preserve">ΠΑΡΑΡΤΗΜΑ Α :   ΠΡΟΫΠΟΛΟΓΙΣΜΟΣ - ΟΜΑΔΑ ΕΡΓΟΥ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6" o:spid="_x0000_s1026" o:spt="202" type="#_x0000_t202" style="position:absolute;left:0pt;margin-left:-6.45pt;margin-top:-0.4pt;height:20.1pt;width:719.3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cd2V9cA&#10;AAAJAQAADwAAAAAAAAABACAAAAAiAAAAZHJzL2Rvd25yZXYueG1sUEsBAhQAFAAAAAgAh07iQNOR&#10;GoxZAgAAnQQAAA4AAAAAAAAAAQAgAAAAJg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16EA65D1">
                      <w:pPr>
                        <w:shd w:val="clear" w:color="auto" w:fill="F3F3F3"/>
                        <w:rPr>
                          <w:rFonts w:ascii="Verdana" w:hAnsi="Verdana" w:cs="Tahoma"/>
                          <w:b/>
                        </w:rPr>
                      </w:pPr>
                      <w:r>
                        <w:rPr>
                          <w:rFonts w:ascii="Verdana" w:hAnsi="Verdana" w:cs="Tahoma"/>
                          <w:b/>
                        </w:rPr>
                        <w:t xml:space="preserve">ΠΑΡΑΡΤΗΜΑ Α :   ΠΡΟΫΠΟΛΟΓΙΣΜΟΣ - ΟΜΑΔΑ ΕΡΓΟΥ </w:t>
                      </w:r>
                      <w:r>
                        <w:rPr>
                          <w:rFonts w:ascii="Verdana" w:hAnsi="Verdana" w:cs="Tahoma"/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A6467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Πίνακας Α - Σύνολο Προϋπολογισμού</w:t>
      </w:r>
    </w:p>
    <w:p w14:paraId="06AFA2CB">
      <w:pPr>
        <w:rPr>
          <w:rFonts w:asciiTheme="minorHAnsi" w:hAnsiTheme="minorHAnsi" w:cstheme="minorHAnsi"/>
          <w:b/>
          <w:szCs w:val="22"/>
        </w:rPr>
      </w:pPr>
    </w:p>
    <w:tbl>
      <w:tblPr>
        <w:tblStyle w:val="5"/>
        <w:tblW w:w="486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84"/>
        <w:gridCol w:w="1440"/>
        <w:gridCol w:w="1584"/>
        <w:gridCol w:w="1443"/>
        <w:gridCol w:w="1581"/>
        <w:gridCol w:w="1598"/>
        <w:gridCol w:w="1598"/>
        <w:gridCol w:w="1293"/>
      </w:tblGrid>
      <w:tr w14:paraId="16EA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ΠΑΡΑΔΟΤΕΑ</w:t>
            </w:r>
          </w:p>
        </w:tc>
        <w:tc>
          <w:tcPr>
            <w:tcW w:w="16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00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ΠΡΟΣΩΠΙΚΟ</w:t>
            </w:r>
          </w:p>
        </w:tc>
        <w:tc>
          <w:tcPr>
            <w:tcW w:w="10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ΑΝΑΘΕΣΕΙΣ</w:t>
            </w:r>
            <w:r>
              <w:rPr>
                <w:rStyle w:val="11"/>
                <w:rFonts w:asciiTheme="minorHAnsi" w:hAnsiTheme="minorHAnsi" w:cstheme="minorHAns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5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402A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Κόστος Άλλων Δαπανών</w:t>
            </w:r>
            <w:r>
              <w:rPr>
                <w:rStyle w:val="11"/>
                <w:rFonts w:asciiTheme="minorHAnsi" w:hAnsiTheme="minorHAnsi" w:cstheme="minorHAnsi"/>
                <w:b/>
                <w:bCs/>
                <w:color w:val="000000"/>
                <w:szCs w:val="22"/>
              </w:rPr>
              <w:footnoteReference w:id="3"/>
            </w:r>
          </w:p>
        </w:tc>
        <w:tc>
          <w:tcPr>
            <w:tcW w:w="5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Έμμεσες Δαπάνες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vertAlign w:val="superscript"/>
              </w:rPr>
              <w:t>5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6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shd w:val="clear" w:color="auto" w:fill="F3F3F3"/>
              </w:rPr>
              <w:t>Σύνολο</w:t>
            </w:r>
          </w:p>
        </w:tc>
      </w:tr>
      <w:tr w14:paraId="16EA6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Εκτιμώμενη απασχόληση Τακτικού Προσωπικού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Εκτιμώμενη απασχόληση Έκτακτου Προσωπικού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Κόστος Έκτακτου Προσωπικού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Κόστος Προμηθειών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Κόστος Εξωτερικών Υπηρεσιών</w:t>
            </w:r>
          </w:p>
        </w:tc>
        <w:tc>
          <w:tcPr>
            <w:tcW w:w="5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AEB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5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shd w:val="clear" w:color="auto" w:fill="F3F3F3"/>
              </w:rPr>
            </w:pPr>
          </w:p>
        </w:tc>
      </w:tr>
      <w:tr w14:paraId="16EA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7B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Π1</w:t>
            </w:r>
          </w:p>
          <w:p w14:paraId="16EA647C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7D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7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8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2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B8E9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A6483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</w:tr>
      <w:tr w14:paraId="16EA6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A6487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Π2</w:t>
            </w:r>
          </w:p>
          <w:p w14:paraId="16EA6488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8C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D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C53E6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A648F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</w:tr>
      <w:tr w14:paraId="16EA6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3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16EA6493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Α/Μ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Α/Μ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97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9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9D4754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9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C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</w:tr>
      <w:tr w14:paraId="16EA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3" w:type="pc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9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285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88B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18D6C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9F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4A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45AFC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A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A64A3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……. €</w:t>
            </w:r>
          </w:p>
        </w:tc>
      </w:tr>
    </w:tbl>
    <w:p w14:paraId="6B9D37EF">
      <w:pPr>
        <w:rPr>
          <w:rFonts w:asciiTheme="minorHAnsi" w:hAnsiTheme="minorHAnsi" w:cstheme="minorHAnsi"/>
          <w:b/>
          <w:bCs/>
          <w:szCs w:val="22"/>
        </w:rPr>
        <w:sectPr>
          <w:footerReference r:id="rId7" w:type="default"/>
          <w:pgSz w:w="16838" w:h="11906" w:orient="landscape"/>
          <w:pgMar w:top="1134" w:right="1418" w:bottom="1134" w:left="1418" w:header="709" w:footer="369" w:gutter="0"/>
          <w:pgNumType w:start="1"/>
          <w:cols w:space="708" w:num="1"/>
          <w:titlePg/>
          <w:docGrid w:linePitch="360" w:charSpace="0"/>
        </w:sect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16EA64FD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Πίνακας Α.1 - Ομάδα Έργου – Έκτακτο Προσωπικό </w:t>
      </w:r>
    </w:p>
    <w:p w14:paraId="16EA64FE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013"/>
        <w:gridCol w:w="1433"/>
        <w:gridCol w:w="2376"/>
        <w:gridCol w:w="2380"/>
        <w:gridCol w:w="1998"/>
        <w:gridCol w:w="1567"/>
        <w:gridCol w:w="2498"/>
      </w:tblGrid>
      <w:tr w14:paraId="16EA6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402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4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α/α</w:t>
            </w:r>
          </w:p>
        </w:tc>
        <w:tc>
          <w:tcPr>
            <w:tcW w:w="649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Ειδικότητα</w:t>
            </w:r>
          </w:p>
        </w:tc>
        <w:tc>
          <w:tcPr>
            <w:tcW w:w="462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Σχέση Απασχόλησης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Τρόπος πρόσληψης/</w:t>
            </w:r>
          </w:p>
        </w:tc>
        <w:tc>
          <w:tcPr>
            <w:tcW w:w="767" w:type="pct"/>
            <w:vMerge w:val="restart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Παραδοτέα</w:t>
            </w:r>
          </w:p>
        </w:tc>
        <w:tc>
          <w:tcPr>
            <w:tcW w:w="644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Χρονοδιάγραμμα (από –έως)</w:t>
            </w:r>
          </w:p>
        </w:tc>
        <w:tc>
          <w:tcPr>
            <w:tcW w:w="505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Χρόνος</w:t>
            </w:r>
          </w:p>
        </w:tc>
        <w:tc>
          <w:tcPr>
            <w:tcW w:w="805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Κόστος (€)</w:t>
            </w:r>
          </w:p>
        </w:tc>
      </w:tr>
      <w:tr w14:paraId="16EA6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Νομική Βάση</w:t>
            </w:r>
          </w:p>
        </w:tc>
        <w:tc>
          <w:tcPr>
            <w:tcW w:w="767" w:type="pct"/>
            <w:vMerge w:val="continue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EA650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(μήνες)</w:t>
            </w:r>
          </w:p>
        </w:tc>
        <w:tc>
          <w:tcPr>
            <w:tcW w:w="805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0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14:paraId="16EA6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2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3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4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14:paraId="16EA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B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C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D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1F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20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652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14:paraId="16EA6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3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bookmarkStart w:id="0" w:name="_Hlk131698035"/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4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5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7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6EA6528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A652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Σύνολο</w:t>
            </w:r>
          </w:p>
        </w:tc>
        <w:tc>
          <w:tcPr>
            <w:tcW w:w="8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A65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€</w:t>
            </w:r>
          </w:p>
        </w:tc>
      </w:tr>
      <w:bookmarkEnd w:id="0"/>
    </w:tbl>
    <w:p w14:paraId="16EA652C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Πίνακας Α.2 – Υφιστάμενες Υποδομές – Υλικά μέσα </w:t>
      </w:r>
      <w:r>
        <w:rPr>
          <w:rFonts w:asciiTheme="minorHAnsi" w:hAnsiTheme="minorHAnsi" w:cstheme="minorHAnsi"/>
          <w:b/>
          <w:i/>
          <w:szCs w:val="22"/>
        </w:rPr>
        <w:t>(εάν απαιτείται)</w:t>
      </w:r>
    </w:p>
    <w:p w14:paraId="16EA652D">
      <w:pPr>
        <w:rPr>
          <w:rFonts w:asciiTheme="minorHAnsi" w:hAnsiTheme="minorHAnsi" w:cstheme="minorHAnsi"/>
          <w:szCs w:val="22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6"/>
        <w:gridCol w:w="3341"/>
        <w:gridCol w:w="2082"/>
        <w:gridCol w:w="1647"/>
        <w:gridCol w:w="1477"/>
        <w:gridCol w:w="2113"/>
        <w:gridCol w:w="2113"/>
        <w:gridCol w:w="2113"/>
      </w:tblGrid>
      <w:tr w14:paraId="16EA653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2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α/α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2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Περιγραφή 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30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Συμμετοχή σε Παραδοτέα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31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Μονάδα Μέτρησης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3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Ποσότητα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6533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χρονικό διάστημα διάθεσης στο έργο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34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Κόστος Απόσβεσης (€)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6535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Παρατηρήσεις</w:t>
            </w:r>
          </w:p>
        </w:tc>
      </w:tr>
      <w:tr w14:paraId="16EA653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7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8">
            <w:pPr>
              <w:snapToGri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9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A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B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3C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3D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3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4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0">
            <w:pPr>
              <w:snapToGrid w:val="0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1">
            <w:pPr>
              <w:snapToGri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2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3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4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45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6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47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5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9">
            <w:pPr>
              <w:snapToGrid w:val="0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A">
            <w:pPr>
              <w:snapToGri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B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C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D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4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4F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50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7B4BDCB1">
        <w:tc>
          <w:tcPr>
            <w:tcW w:w="202" w:type="pct"/>
            <w:tcBorders>
              <w:top w:val="single" w:color="000000" w:sz="4" w:space="0"/>
            </w:tcBorders>
            <w:shd w:val="clear" w:color="auto" w:fill="auto"/>
          </w:tcPr>
          <w:p w14:paraId="04BFFB76">
            <w:pPr>
              <w:snapToGrid w:val="0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nil"/>
            </w:tcBorders>
            <w:shd w:val="clear" w:color="auto" w:fill="auto"/>
          </w:tcPr>
          <w:p w14:paraId="541E82A8">
            <w:pPr>
              <w:snapToGri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nil"/>
            </w:tcBorders>
            <w:shd w:val="clear" w:color="auto" w:fill="auto"/>
          </w:tcPr>
          <w:p w14:paraId="318747FD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nil"/>
            </w:tcBorders>
            <w:shd w:val="clear" w:color="auto" w:fill="auto"/>
          </w:tcPr>
          <w:p w14:paraId="2DE19066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nil"/>
            </w:tcBorders>
            <w:shd w:val="clear" w:color="auto" w:fill="auto"/>
          </w:tcPr>
          <w:p w14:paraId="416D6A94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</w:tcPr>
          <w:p w14:paraId="1D9E7B39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3E9E9C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Σύνολο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BB9B91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€</w:t>
            </w:r>
          </w:p>
        </w:tc>
      </w:tr>
    </w:tbl>
    <w:p w14:paraId="16EA6554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Πίνακας Α.3  - Προμήθειες (Νέων Υποδομών – Υλικών μέσων)</w:t>
      </w:r>
    </w:p>
    <w:p w14:paraId="16EA6555">
      <w:pPr>
        <w:rPr>
          <w:rFonts w:asciiTheme="minorHAnsi" w:hAnsiTheme="minorHAnsi" w:cstheme="minorHAnsi"/>
          <w:b/>
          <w:szCs w:val="22"/>
        </w:rPr>
      </w:pPr>
    </w:p>
    <w:tbl>
      <w:tblPr>
        <w:tblStyle w:val="5"/>
        <w:tblpPr w:leftFromText="180" w:rightFromText="180" w:vertAnchor="text" w:horzAnchor="margin" w:tblpY="45"/>
        <w:tblW w:w="5000" w:type="pct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5"/>
        <w:gridCol w:w="2485"/>
        <w:gridCol w:w="1691"/>
        <w:gridCol w:w="1855"/>
        <w:gridCol w:w="1697"/>
        <w:gridCol w:w="1483"/>
        <w:gridCol w:w="2044"/>
        <w:gridCol w:w="1784"/>
        <w:gridCol w:w="1908"/>
      </w:tblGrid>
      <w:tr w14:paraId="16EA65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6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α/α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7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Περιγραφή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8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Συμμετοχή σε Παραδοτέα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9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Διαδικασία Ανάθεσης/</w:t>
            </w:r>
          </w:p>
          <w:p w14:paraId="16EA655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θεσμικό πλαίσιο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B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Μονάδα Μέτρησης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Ποσότητα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D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Τιμή μονάδας</w:t>
            </w:r>
          </w:p>
          <w:p w14:paraId="16EA655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5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Κόστος (€)</w:t>
            </w:r>
          </w:p>
          <w:p w14:paraId="16EA6560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6561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Παρατηρήσεις</w:t>
            </w:r>
          </w:p>
        </w:tc>
      </w:tr>
      <w:tr w14:paraId="16EA656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3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6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7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8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9">
            <w:pPr>
              <w:snapToGrid w:val="0"/>
              <w:jc w:val="right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A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6B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7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6F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0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1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2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3">
            <w:pPr>
              <w:snapToGrid w:val="0"/>
              <w:jc w:val="right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4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75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8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atLeast"/>
        </w:trPr>
        <w:tc>
          <w:tcPr>
            <w:tcW w:w="182" w:type="pct"/>
            <w:tcBorders>
              <w:top w:val="single" w:color="000000" w:sz="4" w:space="0"/>
            </w:tcBorders>
            <w:shd w:val="clear" w:color="auto" w:fill="auto"/>
          </w:tcPr>
          <w:p w14:paraId="16EA6577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</w:tcBorders>
            <w:shd w:val="clear" w:color="auto" w:fill="auto"/>
          </w:tcPr>
          <w:p w14:paraId="16EA6578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</w:tcBorders>
            <w:shd w:val="clear" w:color="auto" w:fill="auto"/>
          </w:tcPr>
          <w:p w14:paraId="16EA6579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8" w:type="pct"/>
            <w:tcBorders>
              <w:top w:val="single" w:color="000000" w:sz="4" w:space="0"/>
            </w:tcBorders>
            <w:shd w:val="clear" w:color="auto" w:fill="auto"/>
          </w:tcPr>
          <w:p w14:paraId="16EA657A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</w:tcBorders>
            <w:shd w:val="clear" w:color="auto" w:fill="auto"/>
          </w:tcPr>
          <w:p w14:paraId="16EA657B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</w:tcBorders>
            <w:shd w:val="clear" w:color="auto" w:fill="auto"/>
          </w:tcPr>
          <w:p w14:paraId="16EA657C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EA657D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Σύνολο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7E">
            <w:pPr>
              <w:snapToGrid w:val="0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€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EA657F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6EA6581">
      <w:pPr>
        <w:rPr>
          <w:rFonts w:asciiTheme="minorHAnsi" w:hAnsiTheme="minorHAnsi" w:cstheme="minorHAnsi"/>
          <w:szCs w:val="22"/>
        </w:rPr>
      </w:pPr>
    </w:p>
    <w:p w14:paraId="16EA6583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Πίνακας Α.4 – Εξωτερικές Υπηρεσίες </w:t>
      </w:r>
    </w:p>
    <w:p w14:paraId="16EA6584">
      <w:pPr>
        <w:rPr>
          <w:rFonts w:asciiTheme="minorHAnsi" w:hAnsiTheme="minorHAnsi" w:cstheme="minorHAnsi"/>
          <w:szCs w:val="22"/>
          <w:shd w:val="clear" w:color="auto" w:fill="00FFFF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5"/>
        <w:gridCol w:w="2485"/>
        <w:gridCol w:w="1691"/>
        <w:gridCol w:w="1855"/>
        <w:gridCol w:w="1697"/>
        <w:gridCol w:w="1483"/>
        <w:gridCol w:w="2044"/>
        <w:gridCol w:w="1784"/>
        <w:gridCol w:w="1908"/>
      </w:tblGrid>
      <w:tr w14:paraId="16EA65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5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α/α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6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Περιγραφή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7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Συμμετοχή σε Παραδοτέα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8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Διαδικασία Ανάθεσης /</w:t>
            </w:r>
          </w:p>
          <w:p w14:paraId="16EA658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θεσμικό πλαίσιο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A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Μονάδα Μέτρησης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Ποσότητα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C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Τιμή μονάδας </w:t>
            </w:r>
          </w:p>
          <w:p w14:paraId="16EA658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EA658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Κόστος (€) </w:t>
            </w:r>
          </w:p>
          <w:p w14:paraId="16EA658F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6590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Παρατηρήσεις</w:t>
            </w:r>
          </w:p>
        </w:tc>
      </w:tr>
      <w:tr w14:paraId="16EA659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2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3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4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6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7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8">
            <w:pPr>
              <w:snapToGrid w:val="0"/>
              <w:jc w:val="right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9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A659A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A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C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E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9F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A0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A1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A2">
            <w:pPr>
              <w:snapToGrid w:val="0"/>
              <w:jc w:val="right"/>
              <w:rPr>
                <w:rFonts w:asciiTheme="minorHAnsi" w:hAnsiTheme="minorHAnsi" w:cstheme="minorHAnsi"/>
                <w:szCs w:val="22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A3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A65A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14:paraId="16EA65AF">
        <w:trPr>
          <w:trHeight w:val="515" w:hRule="atLeast"/>
        </w:trPr>
        <w:tc>
          <w:tcPr>
            <w:tcW w:w="182" w:type="pct"/>
            <w:tcBorders>
              <w:top w:val="single" w:color="000000" w:sz="4" w:space="0"/>
            </w:tcBorders>
          </w:tcPr>
          <w:p w14:paraId="16EA65A6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01" w:type="pct"/>
            <w:tcBorders>
              <w:top w:val="single" w:color="000000" w:sz="4" w:space="0"/>
            </w:tcBorders>
          </w:tcPr>
          <w:p w14:paraId="16EA65A7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</w:tcBorders>
          </w:tcPr>
          <w:p w14:paraId="16EA65A8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8" w:type="pct"/>
            <w:tcBorders>
              <w:top w:val="single" w:color="000000" w:sz="4" w:space="0"/>
            </w:tcBorders>
          </w:tcPr>
          <w:p w14:paraId="16EA65A9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</w:tcBorders>
          </w:tcPr>
          <w:p w14:paraId="16EA65AA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78" w:type="pct"/>
            <w:tcBorders>
              <w:top w:val="single" w:color="000000" w:sz="4" w:space="0"/>
            </w:tcBorders>
          </w:tcPr>
          <w:p w14:paraId="16EA65AB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EA65AC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Σύνολο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EA65AD">
            <w:pPr>
              <w:snapToGrid w:val="0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€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A65A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6EA65B0">
      <w:pPr>
        <w:rPr>
          <w:rFonts w:asciiTheme="minorHAnsi" w:hAnsiTheme="minorHAnsi" w:cstheme="minorHAnsi"/>
          <w:szCs w:val="22"/>
          <w:shd w:val="clear" w:color="auto" w:fill="00FFFF"/>
        </w:rPr>
      </w:pPr>
    </w:p>
    <w:p w14:paraId="16EA65B2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Πίνακας Α.5 – Άλλες Δαπάνες </w:t>
      </w:r>
    </w:p>
    <w:p w14:paraId="16EA65B3">
      <w:pPr>
        <w:rPr>
          <w:rFonts w:asciiTheme="minorHAnsi" w:hAnsiTheme="minorHAnsi" w:cstheme="minorHAnsi"/>
          <w:b/>
          <w:szCs w:val="22"/>
        </w:rPr>
      </w:pPr>
    </w:p>
    <w:p w14:paraId="16EA65B4">
      <w:pPr>
        <w:rPr>
          <w:rFonts w:asciiTheme="minorHAnsi" w:hAnsiTheme="minorHAnsi" w:cstheme="minorHAnsi"/>
          <w:b/>
          <w:szCs w:val="22"/>
        </w:rPr>
      </w:pPr>
    </w:p>
    <w:p w14:paraId="16EA65B6">
      <w:pPr>
        <w:rPr>
          <w:rFonts w:asciiTheme="minorHAnsi" w:hAnsiTheme="minorHAnsi" w:cstheme="minorHAnsi"/>
          <w:b/>
          <w:szCs w:val="22"/>
        </w:rPr>
      </w:pPr>
    </w:p>
    <w:p w14:paraId="16EA65B7">
      <w:pPr>
        <w:rPr>
          <w:rFonts w:asciiTheme="minorHAnsi" w:hAnsiTheme="minorHAnsi" w:cstheme="minorHAnsi"/>
          <w:szCs w:val="22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A1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1624250"/>
      <w:docPartObj>
        <w:docPartGallery w:val="AutoText"/>
      </w:docPartObj>
    </w:sdtPr>
    <w:sdtContent>
      <w:p w14:paraId="51ACA81B">
        <w:pPr>
          <w:pStyle w:val="10"/>
          <w:rPr>
            <w:rFonts w:asciiTheme="minorHAnsi" w:hAnsiTheme="minorHAnsi" w:cstheme="minorHAnsi"/>
          </w:rPr>
        </w:pPr>
      </w:p>
      <w:tbl>
        <w:tblPr>
          <w:tblStyle w:val="5"/>
          <w:tblW w:w="9031" w:type="dxa"/>
          <w:jc w:val="center"/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autofit"/>
          <w:tblCellMar>
            <w:top w:w="0" w:type="dxa"/>
            <w:left w:w="108" w:type="dxa"/>
            <w:bottom w:w="0" w:type="dxa"/>
            <w:right w:w="108" w:type="dxa"/>
          </w:tblCellMar>
        </w:tblPr>
        <w:tblGrid>
          <w:gridCol w:w="4902"/>
          <w:gridCol w:w="4129"/>
        </w:tblGrid>
        <w:tr w14:paraId="341BFDCE">
          <w:tblPrEx>
            <w:tbl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CellMar>
              <w:top w:w="0" w:type="dxa"/>
              <w:left w:w="108" w:type="dxa"/>
              <w:bottom w:w="0" w:type="dxa"/>
              <w:right w:w="108" w:type="dxa"/>
            </w:tblCellMar>
          </w:tblPrEx>
          <w:trPr>
            <w:jc w:val="center"/>
          </w:trPr>
          <w:tc>
            <w:tcPr>
              <w:tcW w:w="3383" w:type="dxa"/>
              <w:shd w:val="clear" w:color="auto" w:fill="auto"/>
            </w:tcPr>
            <w:p w14:paraId="32DA11CF">
              <w:pPr>
                <w:spacing w:before="0"/>
                <w:jc w:val="left"/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</w:pP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t>Έντυπο Δ1_Ε7</w:t>
              </w:r>
            </w:p>
            <w:p w14:paraId="72EA0870">
              <w:pPr>
                <w:spacing w:before="0"/>
                <w:jc w:val="left"/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</w:pP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t xml:space="preserve">Έκδοση: 1.2                                                      - </w:t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fldChar w:fldCharType="begin"/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instrText xml:space="preserve"> PAGE </w:instrText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fldChar w:fldCharType="separate"/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t>4</w:t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fldChar w:fldCharType="end"/>
              </w:r>
              <w:r>
                <w:rPr>
                  <w:rStyle w:val="14"/>
                  <w:rFonts w:asciiTheme="minorHAnsi" w:hAnsiTheme="minorHAnsi" w:cstheme="minorHAnsi"/>
                  <w:sz w:val="16"/>
                  <w:szCs w:val="16"/>
                </w:rPr>
                <w:t xml:space="preserve"> -</w:t>
              </w:r>
            </w:p>
            <w:p w14:paraId="1752B384">
              <w:pPr>
                <w:jc w:val="left"/>
                <w:rPr>
                  <w:rFonts w:ascii="Tahoma" w:hAnsi="Tahoma" w:cs="Tahoma"/>
                  <w:b/>
                  <w:sz w:val="16"/>
                  <w:szCs w:val="16"/>
                </w:rPr>
              </w:pPr>
            </w:p>
          </w:tc>
          <w:tc>
            <w:tcPr>
              <w:tcW w:w="2850" w:type="dxa"/>
              <w:shd w:val="clear" w:color="auto" w:fill="auto"/>
              <w:vAlign w:val="center"/>
            </w:tcPr>
            <w:p w14:paraId="5ABD881F">
              <w:pPr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b/>
                </w:rPr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47625</wp:posOffset>
                    </wp:positionH>
                    <wp:positionV relativeFrom="paragraph">
                      <wp:posOffset>85725</wp:posOffset>
                    </wp:positionV>
                    <wp:extent cx="2461895" cy="557530"/>
                    <wp:effectExtent l="0" t="0" r="0" b="0"/>
                    <wp:wrapNone/>
                    <wp:docPr id="11" name="Εικόνα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" name="Εικόνα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1895" cy="55753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rFonts w:ascii="Tahoma" w:hAnsi="Tahoma" w:cs="Tahoma"/>
                  <w:sz w:val="16"/>
                  <w:szCs w:val="16"/>
                </w:rPr>
                <w:t xml:space="preserve"> </w:t>
              </w:r>
            </w:p>
          </w:tc>
        </w:tr>
      </w:tbl>
      <w:p w14:paraId="67B9F1FE">
        <w:pPr>
          <w:pStyle w:val="10"/>
          <w:jc w:val="right"/>
        </w:pPr>
      </w:p>
      <w:p w14:paraId="2BC2918C">
        <w:pPr>
          <w:pStyle w:val="10"/>
          <w:jc w:val="right"/>
        </w:pPr>
      </w:p>
    </w:sdtContent>
  </w:sdt>
  <w:p w14:paraId="40380323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BF5C">
    <w:pPr>
      <w:spacing w:before="0"/>
      <w:jc w:val="left"/>
      <w:rPr>
        <w:rStyle w:val="14"/>
        <w:rFonts w:asciiTheme="minorHAnsi" w:hAnsiTheme="minorHAnsi" w:cstheme="minorHAnsi"/>
        <w:sz w:val="16"/>
        <w:szCs w:val="16"/>
      </w:rPr>
    </w:pPr>
    <w:r>
      <w:rPr>
        <w:rFonts w:ascii="Tahoma" w:hAnsi="Tahoma" w:cs="Tahoma"/>
        <w:b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5934075</wp:posOffset>
          </wp:positionH>
          <wp:positionV relativeFrom="paragraph">
            <wp:posOffset>-95250</wp:posOffset>
          </wp:positionV>
          <wp:extent cx="2461895" cy="557530"/>
          <wp:effectExtent l="0" t="0" r="0" b="0"/>
          <wp:wrapNone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189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4"/>
        <w:rFonts w:asciiTheme="minorHAnsi" w:hAnsiTheme="minorHAnsi" w:cstheme="minorHAnsi"/>
        <w:sz w:val="16"/>
        <w:szCs w:val="16"/>
      </w:rPr>
      <w:t>Έντυπο Δ1_Ε7</w:t>
    </w:r>
  </w:p>
  <w:p w14:paraId="23BFA096">
    <w:pPr>
      <w:pStyle w:val="10"/>
    </w:pPr>
    <w:r>
      <w:rPr>
        <w:rStyle w:val="14"/>
        <w:rFonts w:asciiTheme="minorHAnsi" w:hAnsiTheme="minorHAnsi" w:cstheme="minorHAnsi"/>
        <w:sz w:val="16"/>
        <w:szCs w:val="16"/>
      </w:rPr>
      <w:t>Έκδοση: 1.2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708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58"/>
      <w:gridCol w:w="2746"/>
      <w:gridCol w:w="3704"/>
    </w:tblGrid>
    <w:tr w14:paraId="16EA65C3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56" w:hRule="atLeast"/>
        <w:jc w:val="center"/>
      </w:trPr>
      <w:tc>
        <w:tcPr>
          <w:tcW w:w="3258" w:type="dxa"/>
        </w:tcPr>
        <w:p w14:paraId="2293E319">
          <w:pPr>
            <w:spacing w:before="0"/>
            <w:jc w:val="left"/>
            <w:rPr>
              <w:rStyle w:val="14"/>
              <w:rFonts w:asciiTheme="minorHAnsi" w:hAnsiTheme="minorHAnsi" w:cstheme="minorHAnsi"/>
              <w:sz w:val="16"/>
              <w:szCs w:val="16"/>
            </w:rPr>
          </w:pPr>
          <w:r>
            <w:rPr>
              <w:rStyle w:val="14"/>
              <w:rFonts w:asciiTheme="minorHAnsi" w:hAnsiTheme="minorHAnsi" w:cstheme="minorHAnsi"/>
              <w:sz w:val="16"/>
              <w:szCs w:val="16"/>
            </w:rPr>
            <w:t>Έντυπο Δ1_Ε7</w:t>
          </w:r>
        </w:p>
        <w:p w14:paraId="16EA65C0">
          <w:pPr>
            <w:spacing w:before="0"/>
            <w:jc w:val="left"/>
            <w:rPr>
              <w:b/>
              <w:i/>
            </w:rPr>
          </w:pPr>
          <w:r>
            <w:rPr>
              <w:rStyle w:val="14"/>
              <w:rFonts w:asciiTheme="minorHAnsi" w:hAnsiTheme="minorHAnsi" w:cstheme="minorHAnsi"/>
              <w:sz w:val="16"/>
              <w:szCs w:val="16"/>
            </w:rPr>
            <w:t>Έκδοση: 1.2</w:t>
          </w:r>
        </w:p>
      </w:tc>
      <w:tc>
        <w:tcPr>
          <w:tcW w:w="2746" w:type="dxa"/>
          <w:vAlign w:val="center"/>
        </w:tcPr>
        <w:p w14:paraId="16EA65C1">
          <w:pPr>
            <w:spacing w:before="0"/>
            <w:ind w:left="97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-</w:t>
          </w:r>
          <w:r>
            <w:rPr>
              <w:rFonts w:asciiTheme="minorHAnsi" w:hAnsiTheme="minorHAnsi" w:cstheme="minorHAnsi"/>
              <w:sz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</w:rPr>
            <w:instrText xml:space="preserve"> PAGE   \* MERGEFORMAT </w:instrText>
          </w:r>
          <w:r>
            <w:rPr>
              <w:rFonts w:asciiTheme="minorHAnsi" w:hAnsiTheme="minorHAnsi" w:cstheme="minorHAnsi"/>
              <w:sz w:val="16"/>
            </w:rPr>
            <w:fldChar w:fldCharType="separate"/>
          </w:r>
          <w:r>
            <w:rPr>
              <w:rFonts w:asciiTheme="minorHAnsi" w:hAnsiTheme="minorHAnsi" w:cstheme="minorHAnsi"/>
              <w:sz w:val="16"/>
            </w:rPr>
            <w:t>4</w:t>
          </w:r>
          <w:r>
            <w:rPr>
              <w:rFonts w:asciiTheme="minorHAnsi" w:hAnsiTheme="minorHAnsi" w:cstheme="minorHAnsi"/>
              <w:sz w:val="16"/>
            </w:rPr>
            <w:fldChar w:fldCharType="end"/>
          </w:r>
          <w:r>
            <w:rPr>
              <w:rFonts w:asciiTheme="minorHAnsi" w:hAnsiTheme="minorHAnsi" w:cstheme="minorHAnsi"/>
              <w:sz w:val="16"/>
            </w:rPr>
            <w:t xml:space="preserve"> -</w:t>
          </w:r>
        </w:p>
      </w:tc>
      <w:tc>
        <w:tcPr>
          <w:tcW w:w="3704" w:type="dxa"/>
          <w:vAlign w:val="center"/>
        </w:tcPr>
        <w:p w14:paraId="16EA65C2">
          <w:pPr>
            <w:spacing w:before="60"/>
            <w:jc w:val="right"/>
            <w:rPr>
              <w:b/>
            </w:rPr>
          </w:pPr>
          <w:r>
            <w:rPr>
              <w:rFonts w:ascii="Tahoma" w:hAnsi="Tahoma" w:cs="Tahoma"/>
              <w:b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38735</wp:posOffset>
                </wp:positionV>
                <wp:extent cx="2461895" cy="557530"/>
                <wp:effectExtent l="0" t="0" r="0" b="0"/>
                <wp:wrapNone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1895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16EA65C4">
    <w:pPr>
      <w:pStyle w:val="1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40" w:lineRule="auto"/>
      </w:pPr>
      <w:r>
        <w:separator/>
      </w:r>
    </w:p>
  </w:footnote>
  <w:footnote w:type="continuationSeparator" w:id="9">
    <w:p>
      <w:pPr>
        <w:spacing w:before="0" w:after="0" w:line="240" w:lineRule="auto"/>
      </w:pPr>
      <w:r>
        <w:continuationSeparator/>
      </w:r>
    </w:p>
  </w:footnote>
  <w:footnote w:id="0">
    <w:p w14:paraId="16EA65C6">
      <w:pPr>
        <w:pStyle w:val="12"/>
        <w:rPr>
          <w:rFonts w:ascii="Tahoma" w:hAnsi="Tahoma" w:cs="Tahoma"/>
          <w:sz w:val="18"/>
          <w:szCs w:val="18"/>
          <w:lang w:val="el-GR"/>
        </w:rPr>
      </w:pPr>
      <w:r>
        <w:rPr>
          <w:rStyle w:val="11"/>
        </w:rPr>
        <w:footnoteRef/>
      </w:r>
      <w:r>
        <w:rPr>
          <w:lang w:val="el-GR"/>
        </w:rPr>
        <w:t xml:space="preserve"> </w:t>
      </w:r>
      <w:r>
        <w:rPr>
          <w:rFonts w:ascii="Tahoma" w:hAnsi="Tahoma" w:cs="Tahoma"/>
          <w:sz w:val="18"/>
          <w:szCs w:val="18"/>
          <w:lang w:val="el-GR"/>
        </w:rPr>
        <w:t xml:space="preserve">Συμπληρώνεται ο απαιτούμενος χρόνος απασχόλησης σε ανθρωπομήνες </w:t>
      </w:r>
    </w:p>
  </w:footnote>
  <w:footnote w:id="1">
    <w:p w14:paraId="16EA65C7">
      <w:pPr>
        <w:pStyle w:val="12"/>
        <w:rPr>
          <w:lang w:val="el-GR"/>
        </w:rPr>
      </w:pPr>
      <w:r>
        <w:rPr>
          <w:rStyle w:val="11"/>
        </w:rPr>
        <w:footnoteRef/>
      </w:r>
      <w:r>
        <w:rPr>
          <w:lang w:val="el-GR"/>
        </w:rPr>
        <w:t xml:space="preserve"> </w:t>
      </w:r>
      <w:r>
        <w:rPr>
          <w:rFonts w:ascii="Tahoma" w:hAnsi="Tahoma" w:cs="Tahoma"/>
          <w:sz w:val="18"/>
          <w:szCs w:val="18"/>
          <w:lang w:val="el-GR"/>
        </w:rPr>
        <w:t>Αναφέρεται, ανάλογα με το είδος του Φορέα, το θεσμικό πλαίσιο από το οποίο προκύπτει η ισχύουσα οργανωτική δομή/αρμοδιότητα  (π.χ ΠΔ με τον ισχύοντα «οργανισμό», Εσωτερικός κανονισμός λειτουργίας κλπ).</w:t>
      </w:r>
    </w:p>
    <w:p w14:paraId="16EA65C8">
      <w:pPr>
        <w:pStyle w:val="12"/>
        <w:rPr>
          <w:lang w:val="el-GR"/>
        </w:rPr>
      </w:pPr>
    </w:p>
  </w:footnote>
  <w:footnote w:id="2">
    <w:p w14:paraId="16EA65CA">
      <w:pPr>
        <w:pStyle w:val="12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Style w:val="11"/>
          <w:rFonts w:asciiTheme="minorHAnsi" w:hAnsiTheme="minorHAnsi" w:cstheme="minorHAnsi"/>
          <w:sz w:val="18"/>
          <w:szCs w:val="18"/>
        </w:rPr>
        <w:footnoteRef/>
      </w:r>
      <w:r>
        <w:rPr>
          <w:rStyle w:val="11"/>
          <w:rFonts w:asciiTheme="minorHAnsi" w:hAnsiTheme="minorHAnsi" w:cstheme="minorHAnsi"/>
          <w:sz w:val="18"/>
          <w:szCs w:val="18"/>
          <w:lang w:val="el-GR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Στις περιπτώσεις υλοποίησης με ίδια μέσα, συμπεριλαμβανομένων ενεργειών Τεχνικής Βοήθειας μέσω καταλόγου (άρθρα 119 και 329 Ν.4412/16) δύναται να περιλαμβάνονται αναθέσεις  έως τα όρια της απευθείας ανάθεσης, όπως αυτά προβλέπονται από τις κάθε φορά κείμενες διατάξεις του Ν.4412/2016, όπως τροποποιήθηκε και ισχύει. Αναθέσεις άνω των ορίων αυτών θα πρέπει να αποτελούν διακριτά «υποέργα», τα οποία δεν περιλαμβάνονται στην Απόφαση Αυτεπιστασίας. Σε κάθε περίπτωση η σχετική απόφαση θα πρέπει να είναι πλήρως αιτιολογημένη. </w:t>
      </w:r>
    </w:p>
  </w:footnote>
  <w:footnote w:id="3">
    <w:p w14:paraId="129566AC">
      <w:pPr>
        <w:pStyle w:val="12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Style w:val="11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Άλλες Δαπάνες όπως δημοσιότητας, ταξιδιών κλπ θεωρούνται επιλέξιμες εφόσον τεκμηριώνεται η αναγκαιότητά τους για την υλοποίηση του έργου.</w:t>
      </w:r>
    </w:p>
    <w:p w14:paraId="7D0C5065">
      <w:pPr>
        <w:pStyle w:val="12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Style w:val="11"/>
          <w:rFonts w:asciiTheme="minorHAnsi" w:hAnsiTheme="minorHAnsi" w:cstheme="minorHAnsi"/>
          <w:sz w:val="18"/>
          <w:szCs w:val="18"/>
          <w:lang w:val="el-GR"/>
        </w:rPr>
        <w:t>5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Οι έμμεσες δαπάνες του έργου δύναται να υπολογίζονται κατ΄αποκοπή με ενιαίο συντελεστή έως 7% επί των επιλέξιμων άμεσων δαπανών του έργου ή έως 15% επί των επιλέξιμων άμεσων δαπανών προσωπικού, σύμφωνα με τα οριζόμενα στο άρθρο 54 στοιχεία α) και β) του Καν. 1060/2021. Επισημαίνεται ότι στην περίπτωση χρήσης ενιαίων συντελεστών για την αποζημίωση έμμεσων δαπανών επιχορηγήσεων, οι επιλέξιμες άμεσεςδαπάνες δεν πρέπει να ταυτίζονται με τις  έμμεσες δαπάνες που καλύπτονται από το κατ΄αποκοπή ποσό έμμεσων δαπανών, προς αποφυγή διπλής χρηματοδότησης των ίδιων δαπανών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4705D"/>
    <w:multiLevelType w:val="multilevel"/>
    <w:tmpl w:val="1A84705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200F0DE1"/>
    <w:multiLevelType w:val="multilevel"/>
    <w:tmpl w:val="200F0DE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strike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6600F7A"/>
    <w:multiLevelType w:val="multilevel"/>
    <w:tmpl w:val="76600F7A"/>
    <w:lvl w:ilvl="0" w:tentative="0">
      <w:start w:val="1"/>
      <w:numFmt w:val="bullet"/>
      <w:lvlText w:val=""/>
      <w:lvlJc w:val="left"/>
      <w:pPr>
        <w:tabs>
          <w:tab w:val="left" w:pos="789"/>
        </w:tabs>
        <w:ind w:left="7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509"/>
        </w:tabs>
        <w:ind w:left="15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229"/>
        </w:tabs>
        <w:ind w:left="22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949"/>
        </w:tabs>
        <w:ind w:left="29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69"/>
        </w:tabs>
        <w:ind w:left="36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89"/>
        </w:tabs>
        <w:ind w:left="43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09"/>
        </w:tabs>
        <w:ind w:left="51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29"/>
        </w:tabs>
        <w:ind w:left="58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549"/>
        </w:tabs>
        <w:ind w:left="654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A1"/>
    <w:rsid w:val="000315F6"/>
    <w:rsid w:val="00035CEC"/>
    <w:rsid w:val="00054923"/>
    <w:rsid w:val="000560FD"/>
    <w:rsid w:val="0006761E"/>
    <w:rsid w:val="00084F5E"/>
    <w:rsid w:val="00092F00"/>
    <w:rsid w:val="00097A49"/>
    <w:rsid w:val="000A7D1C"/>
    <w:rsid w:val="000C1166"/>
    <w:rsid w:val="000F059B"/>
    <w:rsid w:val="00104DF5"/>
    <w:rsid w:val="00110D86"/>
    <w:rsid w:val="00123078"/>
    <w:rsid w:val="001240DA"/>
    <w:rsid w:val="00145C4C"/>
    <w:rsid w:val="001953D3"/>
    <w:rsid w:val="00197F40"/>
    <w:rsid w:val="001A569B"/>
    <w:rsid w:val="001B2176"/>
    <w:rsid w:val="001B6689"/>
    <w:rsid w:val="001E0372"/>
    <w:rsid w:val="00206D87"/>
    <w:rsid w:val="00214110"/>
    <w:rsid w:val="00231376"/>
    <w:rsid w:val="0023434E"/>
    <w:rsid w:val="00247ED0"/>
    <w:rsid w:val="00252858"/>
    <w:rsid w:val="002607A9"/>
    <w:rsid w:val="002651A0"/>
    <w:rsid w:val="00294F24"/>
    <w:rsid w:val="00297AA0"/>
    <w:rsid w:val="002A5D6F"/>
    <w:rsid w:val="002C1B37"/>
    <w:rsid w:val="002F6394"/>
    <w:rsid w:val="002F7A4E"/>
    <w:rsid w:val="00302DF2"/>
    <w:rsid w:val="00323AD0"/>
    <w:rsid w:val="003359E1"/>
    <w:rsid w:val="003750D3"/>
    <w:rsid w:val="003A323F"/>
    <w:rsid w:val="003B56B4"/>
    <w:rsid w:val="003C416D"/>
    <w:rsid w:val="003F7A5F"/>
    <w:rsid w:val="0040371A"/>
    <w:rsid w:val="0041221D"/>
    <w:rsid w:val="0042523F"/>
    <w:rsid w:val="0043149E"/>
    <w:rsid w:val="00436CC1"/>
    <w:rsid w:val="004462CC"/>
    <w:rsid w:val="004722C2"/>
    <w:rsid w:val="00497130"/>
    <w:rsid w:val="004A2C15"/>
    <w:rsid w:val="004B1BD0"/>
    <w:rsid w:val="00503810"/>
    <w:rsid w:val="0057009D"/>
    <w:rsid w:val="00593087"/>
    <w:rsid w:val="00597C8D"/>
    <w:rsid w:val="005C2561"/>
    <w:rsid w:val="00624FCE"/>
    <w:rsid w:val="00684918"/>
    <w:rsid w:val="00695AE8"/>
    <w:rsid w:val="006A2551"/>
    <w:rsid w:val="006D3569"/>
    <w:rsid w:val="006E20C0"/>
    <w:rsid w:val="006E3739"/>
    <w:rsid w:val="0070317A"/>
    <w:rsid w:val="00714EA3"/>
    <w:rsid w:val="007224D4"/>
    <w:rsid w:val="00723398"/>
    <w:rsid w:val="007B62B5"/>
    <w:rsid w:val="007C2CB9"/>
    <w:rsid w:val="007D381E"/>
    <w:rsid w:val="007E221E"/>
    <w:rsid w:val="007E53DB"/>
    <w:rsid w:val="008233F3"/>
    <w:rsid w:val="00850D6B"/>
    <w:rsid w:val="008718CD"/>
    <w:rsid w:val="0087666A"/>
    <w:rsid w:val="00891C0D"/>
    <w:rsid w:val="008A37FE"/>
    <w:rsid w:val="008E6917"/>
    <w:rsid w:val="009575D6"/>
    <w:rsid w:val="009762BD"/>
    <w:rsid w:val="009A3D22"/>
    <w:rsid w:val="009C2A36"/>
    <w:rsid w:val="009D7CC7"/>
    <w:rsid w:val="00A23617"/>
    <w:rsid w:val="00A427BB"/>
    <w:rsid w:val="00A5472D"/>
    <w:rsid w:val="00A72A6E"/>
    <w:rsid w:val="00A97CC9"/>
    <w:rsid w:val="00AA637F"/>
    <w:rsid w:val="00AE5AB2"/>
    <w:rsid w:val="00AE6F03"/>
    <w:rsid w:val="00AF1397"/>
    <w:rsid w:val="00AF6501"/>
    <w:rsid w:val="00B022A4"/>
    <w:rsid w:val="00B22073"/>
    <w:rsid w:val="00B825D5"/>
    <w:rsid w:val="00BB14D4"/>
    <w:rsid w:val="00BB3E99"/>
    <w:rsid w:val="00BD4C34"/>
    <w:rsid w:val="00BD6B26"/>
    <w:rsid w:val="00BF4E40"/>
    <w:rsid w:val="00C17DA6"/>
    <w:rsid w:val="00C27600"/>
    <w:rsid w:val="00C40D9C"/>
    <w:rsid w:val="00C45974"/>
    <w:rsid w:val="00C658DF"/>
    <w:rsid w:val="00C7716C"/>
    <w:rsid w:val="00C91109"/>
    <w:rsid w:val="00CC31F2"/>
    <w:rsid w:val="00CD25DC"/>
    <w:rsid w:val="00CE47C1"/>
    <w:rsid w:val="00D16888"/>
    <w:rsid w:val="00D17EEC"/>
    <w:rsid w:val="00D278BB"/>
    <w:rsid w:val="00D40CE8"/>
    <w:rsid w:val="00D57ECA"/>
    <w:rsid w:val="00D841BE"/>
    <w:rsid w:val="00D90726"/>
    <w:rsid w:val="00D97EE0"/>
    <w:rsid w:val="00DB16B4"/>
    <w:rsid w:val="00DB4A70"/>
    <w:rsid w:val="00DB680C"/>
    <w:rsid w:val="00DC5F25"/>
    <w:rsid w:val="00E60B11"/>
    <w:rsid w:val="00E74EC0"/>
    <w:rsid w:val="00E77B4B"/>
    <w:rsid w:val="00E85B09"/>
    <w:rsid w:val="00E95B90"/>
    <w:rsid w:val="00EA4B8C"/>
    <w:rsid w:val="00EB1A1C"/>
    <w:rsid w:val="00EC5541"/>
    <w:rsid w:val="00F02EA1"/>
    <w:rsid w:val="00F074A6"/>
    <w:rsid w:val="00F1691D"/>
    <w:rsid w:val="00F17F56"/>
    <w:rsid w:val="00F50916"/>
    <w:rsid w:val="00F94E95"/>
    <w:rsid w:val="00FB7AE3"/>
    <w:rsid w:val="00FF69FE"/>
    <w:rsid w:val="1C6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0" w:line="240" w:lineRule="auto"/>
      <w:jc w:val="both"/>
    </w:pPr>
    <w:rPr>
      <w:rFonts w:ascii="Arial Narrow" w:hAnsi="Arial Narrow" w:eastAsia="Times New Roman" w:cs="Times New Roman"/>
      <w:sz w:val="22"/>
      <w:szCs w:val="24"/>
      <w:lang w:val="el-GR" w:eastAsia="el-GR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4"/>
    <w:basedOn w:val="1"/>
    <w:link w:val="22"/>
    <w:qFormat/>
    <w:uiPriority w:val="9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99"/>
    <w:pPr>
      <w:spacing w:before="0"/>
    </w:pPr>
    <w:rPr>
      <w:rFonts w:ascii="Tahoma" w:hAnsi="Tahoma" w:cs="Tahoma"/>
      <w:sz w:val="16"/>
      <w:szCs w:val="16"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5"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6"/>
    <w:semiHidden/>
    <w:unhideWhenUsed/>
    <w:qFormat/>
    <w:uiPriority w:val="99"/>
    <w:rPr>
      <w:b/>
      <w:bCs/>
    </w:rPr>
  </w:style>
  <w:style w:type="paragraph" w:styleId="10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pacing w:before="0"/>
    </w:pPr>
  </w:style>
  <w:style w:type="character" w:styleId="11">
    <w:name w:val="footnote reference"/>
    <w:semiHidden/>
    <w:qFormat/>
    <w:uiPriority w:val="0"/>
    <w:rPr>
      <w:vertAlign w:val="superscript"/>
    </w:rPr>
  </w:style>
  <w:style w:type="paragraph" w:styleId="12">
    <w:name w:val="footnote text"/>
    <w:basedOn w:val="1"/>
    <w:link w:val="18"/>
    <w:semiHidden/>
    <w:qFormat/>
    <w:uiPriority w:val="0"/>
    <w:pPr>
      <w:spacing w:after="120" w:line="320" w:lineRule="atLeast"/>
    </w:pPr>
    <w:rPr>
      <w:rFonts w:ascii="Verdana" w:hAnsi="Verdana"/>
      <w:sz w:val="20"/>
      <w:szCs w:val="20"/>
      <w:lang w:val="en-US" w:eastAsia="en-US"/>
    </w:rPr>
  </w:style>
  <w:style w:type="paragraph" w:styleId="13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pacing w:before="0"/>
    </w:pPr>
  </w:style>
  <w:style w:type="character" w:styleId="14">
    <w:name w:val="page number"/>
    <w:basedOn w:val="4"/>
    <w:qFormat/>
    <w:uiPriority w:val="0"/>
  </w:style>
  <w:style w:type="table" w:styleId="15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Υποσέλιδο Char"/>
    <w:basedOn w:val="4"/>
    <w:link w:val="10"/>
    <w:qFormat/>
    <w:uiPriority w:val="0"/>
    <w:rPr>
      <w:rFonts w:ascii="Arial Narrow" w:hAnsi="Arial Narrow" w:eastAsia="Times New Roman" w:cs="Times New Roman"/>
      <w:szCs w:val="24"/>
      <w:lang w:eastAsia="el-GR"/>
    </w:rPr>
  </w:style>
  <w:style w:type="character" w:customStyle="1" w:styleId="18">
    <w:name w:val="Κείμενο υποσημείωσης Char"/>
    <w:basedOn w:val="4"/>
    <w:link w:val="12"/>
    <w:semiHidden/>
    <w:qFormat/>
    <w:uiPriority w:val="0"/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19">
    <w:name w:val="Σώμα κείμενου με εσοχή 21"/>
    <w:basedOn w:val="1"/>
    <w:qFormat/>
    <w:uiPriority w:val="0"/>
    <w:pPr>
      <w:suppressAutoHyphens/>
      <w:spacing w:before="0" w:after="120" w:line="480" w:lineRule="auto"/>
      <w:ind w:left="283"/>
      <w:jc w:val="left"/>
    </w:pPr>
    <w:rPr>
      <w:rFonts w:ascii="Times New Roman" w:hAnsi="Times New Roman"/>
      <w:sz w:val="24"/>
      <w:lang w:eastAsia="ar-SA"/>
    </w:rPr>
  </w:style>
  <w:style w:type="character" w:customStyle="1" w:styleId="20">
    <w:name w:val="Κείμενο πλαισίου Char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el-GR"/>
    </w:rPr>
  </w:style>
  <w:style w:type="character" w:customStyle="1" w:styleId="21">
    <w:name w:val="Κεφαλίδα Char"/>
    <w:basedOn w:val="4"/>
    <w:link w:val="13"/>
    <w:qFormat/>
    <w:uiPriority w:val="99"/>
    <w:rPr>
      <w:rFonts w:ascii="Arial Narrow" w:hAnsi="Arial Narrow" w:eastAsia="Times New Roman" w:cs="Times New Roman"/>
      <w:szCs w:val="24"/>
      <w:lang w:eastAsia="el-GR"/>
    </w:rPr>
  </w:style>
  <w:style w:type="character" w:customStyle="1" w:styleId="22">
    <w:name w:val="Επικεφαλίδα 4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el-GR"/>
    </w:rPr>
  </w:style>
  <w:style w:type="character" w:customStyle="1" w:styleId="23">
    <w:name w:val="Επικεφαλίδα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l-GR"/>
    </w:rPr>
  </w:style>
  <w:style w:type="paragraph" w:customStyle="1" w:styleId="24">
    <w:name w:val="Revision"/>
    <w:hidden/>
    <w:semiHidden/>
    <w:qFormat/>
    <w:uiPriority w:val="99"/>
    <w:pPr>
      <w:spacing w:after="0" w:line="240" w:lineRule="auto"/>
    </w:pPr>
    <w:rPr>
      <w:rFonts w:ascii="Arial Narrow" w:hAnsi="Arial Narrow" w:eastAsia="Times New Roman" w:cs="Times New Roman"/>
      <w:sz w:val="22"/>
      <w:szCs w:val="24"/>
      <w:lang w:val="el-GR" w:eastAsia="el-GR" w:bidi="ar-SA"/>
    </w:rPr>
  </w:style>
  <w:style w:type="character" w:customStyle="1" w:styleId="25">
    <w:name w:val="Κείμενο σχολίου Char"/>
    <w:basedOn w:val="4"/>
    <w:link w:val="8"/>
    <w:qFormat/>
    <w:uiPriority w:val="99"/>
    <w:rPr>
      <w:rFonts w:ascii="Arial Narrow" w:hAnsi="Arial Narrow" w:eastAsia="Times New Roman" w:cs="Times New Roman"/>
      <w:sz w:val="20"/>
      <w:szCs w:val="20"/>
      <w:lang w:eastAsia="el-GR"/>
    </w:rPr>
  </w:style>
  <w:style w:type="character" w:customStyle="1" w:styleId="26">
    <w:name w:val="Θέμα σχολίου Char"/>
    <w:basedOn w:val="25"/>
    <w:link w:val="9"/>
    <w:semiHidden/>
    <w:qFormat/>
    <w:uiPriority w:val="99"/>
    <w:rPr>
      <w:rFonts w:ascii="Arial Narrow" w:hAnsi="Arial Narrow" w:eastAsia="Times New Roman" w:cs="Times New Roman"/>
      <w:b/>
      <w:bCs/>
      <w:sz w:val="20"/>
      <w:szCs w:val="20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5B170-5FC8-4420-94FF-786F8AC33B84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BD83DD92-26FF-4A94-8263-A365501ADB06}"/>
</file>

<file path=customXml/itemProps4.xml><?xml version="1.0" encoding="utf-8"?>
<ds:datastoreItem xmlns:ds="http://schemas.openxmlformats.org/officeDocument/2006/customXml" ds:itemID="{5D4490BA-DA80-4B3D-9CAC-C94B3469535F}"/>
</file>

<file path=customXml/itemProps5.xml><?xml version="1.0" encoding="utf-8"?>
<ds:datastoreItem xmlns:ds="http://schemas.openxmlformats.org/officeDocument/2006/customXml" ds:itemID="{158D9FC4-89ED-4BBC-B801-582BA8C75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MICHAILOPOULOS &amp; ASSOCIATES LAW FIRM</Company>
  <Pages>8</Pages>
  <Words>766</Words>
  <Characters>4141</Characters>
  <Lines>34</Lines>
  <Paragraphs>9</Paragraphs>
  <TotalTime>0</TotalTime>
  <ScaleCrop>false</ScaleCrop>
  <LinksUpToDate>false</LinksUpToDate>
  <CharactersWithSpaces>4898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2. ΣΧΕΔΙΟ ΑΠΟΦΑΣΗΣ ΥΛΟΠΟΙΗΣΗΣ ΜΕ ΙΔΙΑ ΜΕΣΑ </dc:title>
  <dc:creator>Margarita Alexomanolaki</dc:creator>
  <cp:lastModifiedBy>WPS_1636555127</cp:lastModifiedBy>
  <cp:revision>2</cp:revision>
  <cp:lastPrinted>2023-11-16T11:04:00Z</cp:lastPrinted>
  <dcterms:created xsi:type="dcterms:W3CDTF">2023-11-22T08:36:00Z</dcterms:created>
  <dcterms:modified xsi:type="dcterms:W3CDTF">2024-06-18T11:27:38Z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  <property fmtid="{D5CDD505-2E9C-101B-9397-08002B2CF9AE}" pid="3" name="MediaServiceImageTags">
    <vt:lpwstr/>
  </property>
  <property fmtid="{D5CDD505-2E9C-101B-9397-08002B2CF9AE}" pid="4" name="KSOProductBuildVer">
    <vt:lpwstr>1033-12.2.0.17119</vt:lpwstr>
  </property>
  <property fmtid="{D5CDD505-2E9C-101B-9397-08002B2CF9AE}" pid="5" name="ICV">
    <vt:lpwstr>02674ABB01F14925A43802144F63E7D4_12</vt:lpwstr>
  </property>
</Properties>
</file>